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891" w:rsidP="7BEB3E9C" w:rsidRDefault="00671891" w14:paraId="5A8A7BE6" w14:textId="77777777" w14:noSpellErr="1">
      <w:pPr>
        <w:jc w:val="center"/>
        <w:rPr>
          <w:rFonts w:ascii="Barnardos Express" w:hAnsi="Barnardos Express" w:eastAsia="Barnardos Express" w:cs="Barnardos Express"/>
          <w:b w:val="0"/>
          <w:bCs w:val="0"/>
          <w:color w:val="0B463D"/>
          <w:sz w:val="36"/>
          <w:szCs w:val="36"/>
        </w:rPr>
      </w:pPr>
      <w:r w:rsidRPr="7BEB3E9C" w:rsidR="00671891">
        <w:rPr>
          <w:rFonts w:ascii="Barnardos Express" w:hAnsi="Barnardos Express" w:eastAsia="Barnardos Express" w:cs="Barnardos Express"/>
          <w:b w:val="0"/>
          <w:bCs w:val="0"/>
          <w:color w:val="0B463D"/>
          <w:sz w:val="36"/>
          <w:szCs w:val="36"/>
        </w:rPr>
        <w:t>If Your Child Has an EHC Plan and Has Been Excluded</w:t>
      </w:r>
    </w:p>
    <w:p w:rsidRPr="00671891" w:rsidR="00C446D2" w:rsidP="7BEB3E9C" w:rsidRDefault="00C446D2" w14:paraId="40E29880" w14:textId="77777777" w14:noSpellErr="1">
      <w:pPr>
        <w:jc w:val="center"/>
        <w:rPr>
          <w:b w:val="1"/>
          <w:bCs w:val="1"/>
          <w:color w:val="0B463D"/>
          <w:sz w:val="28"/>
          <w:szCs w:val="28"/>
        </w:rPr>
      </w:pPr>
    </w:p>
    <w:p w:rsidRPr="00671891" w:rsidR="00671891" w:rsidP="7BEB3E9C" w:rsidRDefault="00671891" w14:paraId="0DC002F2" w14:textId="77777777" w14:noSpellErr="1">
      <w:pPr>
        <w:rPr>
          <w:rFonts w:ascii="inter" w:hAnsi="inter" w:eastAsia="inter" w:cs="inter"/>
          <w:color w:val="0B463D"/>
        </w:rPr>
      </w:pPr>
      <w:r w:rsidRPr="7BEB3E9C" w:rsidR="00671891">
        <w:rPr>
          <w:rFonts w:ascii="inter" w:hAnsi="inter" w:eastAsia="inter" w:cs="inter"/>
          <w:color w:val="0B463D"/>
        </w:rPr>
        <w:t xml:space="preserve">An Education, </w:t>
      </w:r>
      <w:r w:rsidRPr="7BEB3E9C" w:rsidR="00671891">
        <w:rPr>
          <w:rFonts w:ascii="inter" w:hAnsi="inter" w:eastAsia="inter" w:cs="inter"/>
          <w:color w:val="0B463D"/>
        </w:rPr>
        <w:t>Health</w:t>
      </w:r>
      <w:r w:rsidRPr="7BEB3E9C" w:rsidR="00671891">
        <w:rPr>
          <w:rFonts w:ascii="inter" w:hAnsi="inter" w:eastAsia="inter" w:cs="inter"/>
          <w:color w:val="0B463D"/>
        </w:rPr>
        <w:t xml:space="preserve"> and Care (EHC) plan is a legal document. Your local authority (LA) </w:t>
      </w:r>
      <w:r w:rsidRPr="7BEB3E9C" w:rsidR="00671891">
        <w:rPr>
          <w:rFonts w:ascii="inter" w:hAnsi="inter" w:eastAsia="inter" w:cs="inter"/>
          <w:b w:val="1"/>
          <w:bCs w:val="1"/>
          <w:color w:val="0B463D"/>
        </w:rPr>
        <w:t>must make sure</w:t>
      </w:r>
      <w:r w:rsidRPr="7BEB3E9C" w:rsidR="00671891">
        <w:rPr>
          <w:rFonts w:ascii="inter" w:hAnsi="inter" w:eastAsia="inter" w:cs="inter"/>
          <w:color w:val="0B463D"/>
        </w:rPr>
        <w:t xml:space="preserve"> the support in Section F of the plan is provided—even if your child has been excluded from school.</w:t>
      </w:r>
    </w:p>
    <w:p w:rsidRPr="00671891" w:rsidR="00671891" w:rsidP="7BEB3E9C" w:rsidRDefault="00671891" w14:paraId="1A3DAFF8" w14:textId="77777777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671891">
        <w:rPr>
          <w:rFonts w:ascii="inter" w:hAnsi="inter" w:eastAsia="inter" w:cs="inter"/>
          <w:b w:val="1"/>
          <w:bCs w:val="1"/>
          <w:color w:val="0B463D"/>
        </w:rPr>
        <w:t>This guidance mostly applies to:</w:t>
      </w:r>
    </w:p>
    <w:p w:rsidRPr="00671891" w:rsidR="00671891" w:rsidP="7BEB3E9C" w:rsidRDefault="00671891" w14:paraId="4B947D75" w14:textId="77777777" w14:noSpellErr="1">
      <w:pPr>
        <w:numPr>
          <w:ilvl w:val="0"/>
          <w:numId w:val="24"/>
        </w:numPr>
        <w:rPr>
          <w:rFonts w:ascii="inter" w:hAnsi="inter" w:eastAsia="inter" w:cs="inter"/>
          <w:color w:val="0B463D"/>
        </w:rPr>
      </w:pPr>
      <w:r w:rsidRPr="7BEB3E9C" w:rsidR="00671891">
        <w:rPr>
          <w:rFonts w:ascii="inter" w:hAnsi="inter" w:eastAsia="inter" w:cs="inter"/>
          <w:color w:val="0B463D"/>
        </w:rPr>
        <w:t>Maintained schools</w:t>
      </w:r>
    </w:p>
    <w:p w:rsidRPr="00671891" w:rsidR="00671891" w:rsidP="7BEB3E9C" w:rsidRDefault="00671891" w14:paraId="1A9DCC78" w14:textId="77777777" w14:noSpellErr="1">
      <w:pPr>
        <w:numPr>
          <w:ilvl w:val="0"/>
          <w:numId w:val="24"/>
        </w:numPr>
        <w:rPr>
          <w:rFonts w:ascii="inter" w:hAnsi="inter" w:eastAsia="inter" w:cs="inter"/>
          <w:color w:val="0B463D"/>
        </w:rPr>
      </w:pPr>
      <w:r w:rsidRPr="7BEB3E9C" w:rsidR="00671891">
        <w:rPr>
          <w:rFonts w:ascii="inter" w:hAnsi="inter" w:eastAsia="inter" w:cs="inter"/>
          <w:color w:val="0B463D"/>
        </w:rPr>
        <w:t>Academies (not 16–19 academies or free schools)</w:t>
      </w:r>
    </w:p>
    <w:p w:rsidRPr="00671891" w:rsidR="00671891" w:rsidP="7BEB3E9C" w:rsidRDefault="00671891" w14:paraId="32B9DEB4" w14:textId="77777777" w14:noSpellErr="1">
      <w:pPr>
        <w:numPr>
          <w:ilvl w:val="0"/>
          <w:numId w:val="24"/>
        </w:numPr>
        <w:rPr>
          <w:rFonts w:ascii="inter" w:hAnsi="inter" w:eastAsia="inter" w:cs="inter"/>
          <w:color w:val="0B463D"/>
        </w:rPr>
      </w:pPr>
      <w:r w:rsidRPr="7BEB3E9C" w:rsidR="00671891">
        <w:rPr>
          <w:rFonts w:ascii="inter" w:hAnsi="inter" w:eastAsia="inter" w:cs="inter"/>
          <w:color w:val="0B463D"/>
        </w:rPr>
        <w:t>Alternative provision academies</w:t>
      </w:r>
    </w:p>
    <w:p w:rsidR="00671891" w:rsidP="7BEB3E9C" w:rsidRDefault="00671891" w14:paraId="1FA16154" w14:textId="77777777" w14:noSpellErr="1">
      <w:pPr>
        <w:numPr>
          <w:ilvl w:val="0"/>
          <w:numId w:val="24"/>
        </w:numPr>
        <w:rPr>
          <w:rFonts w:ascii="inter" w:hAnsi="inter" w:eastAsia="inter" w:cs="inter"/>
          <w:color w:val="0B463D"/>
        </w:rPr>
      </w:pPr>
      <w:r w:rsidRPr="7BEB3E9C" w:rsidR="00671891">
        <w:rPr>
          <w:rFonts w:ascii="inter" w:hAnsi="inter" w:eastAsia="inter" w:cs="inter"/>
          <w:color w:val="0B463D"/>
        </w:rPr>
        <w:t>Pupil referral units (PRUs)</w:t>
      </w:r>
    </w:p>
    <w:p w:rsidR="00020838" w:rsidP="7BEB3E9C" w:rsidRDefault="00020838" w14:paraId="157D30BC" w14:textId="77777777" w14:noSpellErr="1">
      <w:pPr>
        <w:ind w:left="720"/>
        <w:rPr>
          <w:color w:val="0B463D"/>
        </w:rPr>
      </w:pPr>
    </w:p>
    <w:p w:rsidR="00020838" w:rsidP="7BEB3E9C" w:rsidRDefault="00020838" w14:paraId="4791CFD0" w14:textId="77777777" w14:noSpellErr="1">
      <w:pPr>
        <w:ind w:left="720"/>
        <w:rPr>
          <w:color w:val="0B463D"/>
        </w:rPr>
      </w:pPr>
    </w:p>
    <w:p w:rsidRPr="00020838" w:rsidR="00020838" w:rsidP="7BEB3E9C" w:rsidRDefault="00020838" w14:paraId="0E2BEC86" w14:textId="45C7E892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020838">
        <w:rPr>
          <w:rFonts w:ascii="inter" w:hAnsi="inter" w:eastAsia="inter" w:cs="inter"/>
          <w:b w:val="1"/>
          <w:bCs w:val="1"/>
          <w:color w:val="0B463D"/>
        </w:rPr>
        <w:t>S</w:t>
      </w:r>
      <w:r w:rsidRPr="7BEB3E9C" w:rsidR="00020838">
        <w:rPr>
          <w:rFonts w:ascii="inter" w:hAnsi="inter" w:eastAsia="inter" w:cs="inter"/>
          <w:b w:val="1"/>
          <w:bCs w:val="1"/>
          <w:color w:val="0B463D"/>
        </w:rPr>
        <w:t>teps to Take if Your Child Has Been Excluded</w:t>
      </w:r>
    </w:p>
    <w:p w:rsidRPr="00020838" w:rsidR="00020838" w:rsidP="7BEB3E9C" w:rsidRDefault="00020838" w14:paraId="755B2497" w14:textId="77777777" w14:noSpellErr="1">
      <w:pPr>
        <w:numPr>
          <w:ilvl w:val="0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Check if the EHC plan is being followed.</w:t>
      </w:r>
    </w:p>
    <w:p w:rsidRPr="00020838" w:rsidR="00020838" w:rsidP="7BEB3E9C" w:rsidRDefault="00020838" w14:paraId="44979A9C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 xml:space="preserve">If the support in Section F </w:t>
      </w:r>
      <w:r w:rsidRPr="7BEB3E9C" w:rsidR="00020838">
        <w:rPr>
          <w:rFonts w:ascii="inter" w:hAnsi="inter" w:eastAsia="inter" w:cs="inter"/>
          <w:color w:val="0B463D"/>
        </w:rPr>
        <w:t>isn’t</w:t>
      </w:r>
      <w:r w:rsidRPr="7BEB3E9C" w:rsidR="00020838">
        <w:rPr>
          <w:rFonts w:ascii="inter" w:hAnsi="inter" w:eastAsia="inter" w:cs="inter"/>
          <w:color w:val="0B463D"/>
        </w:rPr>
        <w:t xml:space="preserve"> being provided, tell your local authority.</w:t>
      </w:r>
    </w:p>
    <w:p w:rsidRPr="00020838" w:rsidR="00020838" w:rsidP="7BEB3E9C" w:rsidRDefault="00020838" w14:paraId="07131FED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You can use our template letter to report this.</w:t>
      </w:r>
    </w:p>
    <w:p w:rsidRPr="00020838" w:rsidR="00020838" w:rsidP="7BEB3E9C" w:rsidRDefault="00020838" w14:paraId="03BC84FE" w14:textId="77777777" w14:noSpellErr="1">
      <w:pPr>
        <w:numPr>
          <w:ilvl w:val="0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Is the support right and enough?</w:t>
      </w:r>
    </w:p>
    <w:p w:rsidRPr="00020838" w:rsidR="00020838" w:rsidP="7BEB3E9C" w:rsidRDefault="00020838" w14:paraId="7246B918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 xml:space="preserve">If not, ask the local authority for an </w:t>
      </w:r>
      <w:r w:rsidRPr="7BEB3E9C" w:rsidR="00020838">
        <w:rPr>
          <w:rFonts w:ascii="inter" w:hAnsi="inter" w:eastAsia="inter" w:cs="inter"/>
          <w:i w:val="1"/>
          <w:iCs w:val="1"/>
          <w:color w:val="0B463D"/>
        </w:rPr>
        <w:t>early Annual Review</w:t>
      </w:r>
      <w:r w:rsidRPr="7BEB3E9C" w:rsidR="00020838">
        <w:rPr>
          <w:rFonts w:ascii="inter" w:hAnsi="inter" w:eastAsia="inter" w:cs="inter"/>
          <w:color w:val="0B463D"/>
        </w:rPr>
        <w:t xml:space="preserve"> of the EHC plan.</w:t>
      </w:r>
    </w:p>
    <w:p w:rsidRPr="00020838" w:rsidR="00020838" w:rsidP="7BEB3E9C" w:rsidRDefault="00020838" w14:paraId="1E37D019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This is your chance to ask for changes or clearer wording.</w:t>
      </w:r>
    </w:p>
    <w:p w:rsidRPr="00020838" w:rsidR="00020838" w:rsidP="7BEB3E9C" w:rsidRDefault="00020838" w14:paraId="5E3704A7" w14:textId="77777777" w14:noSpellErr="1">
      <w:pPr>
        <w:numPr>
          <w:ilvl w:val="0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 xml:space="preserve">Does the plan need updating with </w:t>
      </w:r>
      <w:r w:rsidRPr="7BEB3E9C" w:rsidR="00020838">
        <w:rPr>
          <w:rFonts w:ascii="inter" w:hAnsi="inter" w:eastAsia="inter" w:cs="inter"/>
          <w:color w:val="0B463D"/>
        </w:rPr>
        <w:t>new information</w:t>
      </w:r>
      <w:r w:rsidRPr="7BEB3E9C" w:rsidR="00020838">
        <w:rPr>
          <w:rFonts w:ascii="inter" w:hAnsi="inter" w:eastAsia="inter" w:cs="inter"/>
          <w:color w:val="0B463D"/>
        </w:rPr>
        <w:t>?</w:t>
      </w:r>
    </w:p>
    <w:p w:rsidRPr="00020838" w:rsidR="00020838" w:rsidP="7BEB3E9C" w:rsidRDefault="00020838" w14:paraId="7FBA75FF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 xml:space="preserve">If so, ask for an </w:t>
      </w:r>
      <w:r w:rsidRPr="7BEB3E9C" w:rsidR="00020838">
        <w:rPr>
          <w:rFonts w:ascii="inter" w:hAnsi="inter" w:eastAsia="inter" w:cs="inter"/>
          <w:i w:val="1"/>
          <w:iCs w:val="1"/>
          <w:color w:val="0B463D"/>
        </w:rPr>
        <w:t>EHC re-assessment</w:t>
      </w:r>
      <w:r w:rsidRPr="7BEB3E9C" w:rsidR="00020838">
        <w:rPr>
          <w:rFonts w:ascii="inter" w:hAnsi="inter" w:eastAsia="inter" w:cs="inter"/>
          <w:color w:val="0B463D"/>
        </w:rPr>
        <w:t>.</w:t>
      </w:r>
    </w:p>
    <w:p w:rsidRPr="00020838" w:rsidR="00020838" w:rsidP="7BEB3E9C" w:rsidRDefault="00020838" w14:paraId="2F4DB717" w14:textId="77777777" w14:noSpellErr="1">
      <w:pPr>
        <w:numPr>
          <w:ilvl w:val="0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If your child is permanently excluded, your LA must:</w:t>
      </w:r>
    </w:p>
    <w:p w:rsidRPr="00020838" w:rsidR="00020838" w:rsidP="7BEB3E9C" w:rsidRDefault="00020838" w14:paraId="5375C625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Provide full-time, suitable alternative education</w:t>
      </w:r>
    </w:p>
    <w:p w:rsidRPr="00761EAB" w:rsidR="00020838" w:rsidP="7BEB3E9C" w:rsidRDefault="00020838" w14:paraId="683F5CA5" w14:textId="77777777" w14:noSpellErr="1">
      <w:pPr>
        <w:numPr>
          <w:ilvl w:val="1"/>
          <w:numId w:val="25"/>
        </w:numPr>
        <w:rPr>
          <w:rFonts w:ascii="inter" w:hAnsi="inter" w:eastAsia="inter" w:cs="inter"/>
          <w:color w:val="0B463D"/>
        </w:rPr>
      </w:pPr>
      <w:r w:rsidRPr="7BEB3E9C" w:rsidR="00020838">
        <w:rPr>
          <w:rFonts w:ascii="inter" w:hAnsi="inter" w:eastAsia="inter" w:cs="inter"/>
          <w:color w:val="0B463D"/>
        </w:rPr>
        <w:t>Help name a new school in the EHC plan</w:t>
      </w:r>
    </w:p>
    <w:p w:rsidR="00020838" w:rsidP="7BEB3E9C" w:rsidRDefault="00020838" w14:paraId="4B6B95FC" w14:textId="77777777" w14:noSpellErr="1">
      <w:pPr>
        <w:rPr>
          <w:color w:val="0B463D"/>
        </w:rPr>
      </w:pPr>
    </w:p>
    <w:p w:rsidR="7BEB3E9C" w:rsidP="7BEB3E9C" w:rsidRDefault="7BEB3E9C" w14:paraId="61B9530B" w14:textId="3DAA08EB">
      <w:pPr>
        <w:rPr>
          <w:color w:val="0B463D"/>
        </w:rPr>
      </w:pPr>
    </w:p>
    <w:p w:rsidRPr="00761EAB" w:rsidR="00761EAB" w:rsidP="7BEB3E9C" w:rsidRDefault="00761EAB" w14:paraId="6B145D60" w14:textId="5ACAFD9F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761EAB">
        <w:rPr>
          <w:rFonts w:ascii="inter" w:hAnsi="inter" w:eastAsia="inter" w:cs="inter"/>
          <w:b w:val="1"/>
          <w:bCs w:val="1"/>
          <w:color w:val="0B463D"/>
        </w:rPr>
        <w:t>F</w:t>
      </w:r>
      <w:r w:rsidRPr="7BEB3E9C" w:rsidR="00761EAB">
        <w:rPr>
          <w:rFonts w:ascii="inter" w:hAnsi="inter" w:eastAsia="inter" w:cs="inter"/>
          <w:b w:val="1"/>
          <w:bCs w:val="1"/>
          <w:color w:val="0B463D"/>
        </w:rPr>
        <w:t>or pupils with an EHC plan at maintained schools, academies, or PRUs:</w:t>
      </w:r>
    </w:p>
    <w:p w:rsidRPr="00761EAB" w:rsidR="00761EAB" w:rsidP="7BEB3E9C" w:rsidRDefault="00761EAB" w14:paraId="074F0B56" w14:textId="77777777" w14:noSpellErr="1">
      <w:pPr>
        <w:numPr>
          <w:ilvl w:val="0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Check the 2024 statutory guidance.</w:t>
      </w:r>
    </w:p>
    <w:p w:rsidRPr="00761EAB" w:rsidR="00761EAB" w:rsidP="7BEB3E9C" w:rsidRDefault="00761EAB" w14:paraId="7E72A599" w14:textId="77777777" w14:noSpellErr="1">
      <w:pPr>
        <w:numPr>
          <w:ilvl w:val="1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It includes what schools must do when a child with an EHC plan is excluded.</w:t>
      </w:r>
    </w:p>
    <w:p w:rsidRPr="00761EAB" w:rsidR="00761EAB" w:rsidP="7BEB3E9C" w:rsidRDefault="00761EAB" w14:paraId="0F47EA1A" w14:textId="77777777" w14:noSpellErr="1">
      <w:pPr>
        <w:numPr>
          <w:ilvl w:val="0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Permanent exclusion:</w:t>
      </w:r>
    </w:p>
    <w:p w:rsidRPr="00761EAB" w:rsidR="00761EAB" w:rsidP="7BEB3E9C" w:rsidRDefault="00761EAB" w14:paraId="54ECA350" w14:textId="77777777" w14:noSpellErr="1">
      <w:pPr>
        <w:numPr>
          <w:ilvl w:val="1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You can ask for a SEN expert to be at the Independent Review Panel.</w:t>
      </w:r>
    </w:p>
    <w:p w:rsidRPr="00761EAB" w:rsidR="00761EAB" w:rsidP="7BEB3E9C" w:rsidRDefault="00761EAB" w14:paraId="154212ED" w14:textId="77777777" w14:noSpellErr="1">
      <w:pPr>
        <w:numPr>
          <w:ilvl w:val="0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Suspension or exclusion over 5 school days:</w:t>
      </w:r>
    </w:p>
    <w:p w:rsidRPr="00761EAB" w:rsidR="00761EAB" w:rsidP="7BEB3E9C" w:rsidRDefault="00761EAB" w14:paraId="22DCBFED" w14:textId="77777777" w14:noSpellErr="1">
      <w:pPr>
        <w:numPr>
          <w:ilvl w:val="1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Your child must get suitable, alternative education from Day 6 onwards.</w:t>
      </w:r>
    </w:p>
    <w:p w:rsidRPr="00761EAB" w:rsidR="00761EAB" w:rsidP="7BEB3E9C" w:rsidRDefault="00761EAB" w14:paraId="09BBB8EC" w14:textId="77777777" w14:noSpellErr="1">
      <w:pPr>
        <w:numPr>
          <w:ilvl w:val="0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During the first 5 days of any exclusion:</w:t>
      </w:r>
    </w:p>
    <w:p w:rsidR="00761EAB" w:rsidP="7BEB3E9C" w:rsidRDefault="00761EAB" w14:paraId="01B1F6B4" w14:textId="77777777" w14:noSpellErr="1">
      <w:pPr>
        <w:numPr>
          <w:ilvl w:val="1"/>
          <w:numId w:val="26"/>
        </w:numPr>
        <w:rPr>
          <w:rFonts w:ascii="inter" w:hAnsi="inter" w:eastAsia="inter" w:cs="inter"/>
          <w:color w:val="0B463D"/>
        </w:rPr>
      </w:pPr>
      <w:r w:rsidRPr="7BEB3E9C" w:rsidR="00761EAB">
        <w:rPr>
          <w:rFonts w:ascii="inter" w:hAnsi="inter" w:eastAsia="inter" w:cs="inter"/>
          <w:color w:val="0B463D"/>
        </w:rPr>
        <w:t>Make sure your child is not in a public place during school hours without good reason—this could lead to a fixed penalty notice.</w:t>
      </w:r>
    </w:p>
    <w:p w:rsidR="00761EAB" w:rsidP="7BEB3E9C" w:rsidRDefault="00761EAB" w14:paraId="535C9776" w14:textId="77777777" w14:noSpellErr="1">
      <w:pPr>
        <w:rPr>
          <w:rFonts w:ascii="inter" w:hAnsi="inter" w:eastAsia="inter" w:cs="inter"/>
          <w:color w:val="0B463D"/>
        </w:rPr>
      </w:pPr>
    </w:p>
    <w:p w:rsidR="7BEB3E9C" w:rsidP="7BEB3E9C" w:rsidRDefault="7BEB3E9C" w14:paraId="522D6764" w14:textId="2DB84C4B">
      <w:pPr>
        <w:rPr>
          <w:rFonts w:ascii="inter" w:hAnsi="inter" w:eastAsia="inter" w:cs="inter"/>
          <w:color w:val="0B463D"/>
        </w:rPr>
      </w:pPr>
    </w:p>
    <w:p w:rsidR="7BEB3E9C" w:rsidP="7BEB3E9C" w:rsidRDefault="7BEB3E9C" w14:paraId="4701FEDE" w14:textId="095E4660">
      <w:pPr>
        <w:rPr>
          <w:rFonts w:ascii="inter" w:hAnsi="inter" w:eastAsia="inter" w:cs="inter"/>
          <w:color w:val="0B463D"/>
        </w:rPr>
      </w:pPr>
    </w:p>
    <w:p w:rsidRPr="00263CFC" w:rsidR="00263CFC" w:rsidP="7BEB3E9C" w:rsidRDefault="00263CFC" w14:paraId="25DDBBA0" w14:textId="77777777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263CFC">
        <w:rPr>
          <w:rFonts w:ascii="inter" w:hAnsi="inter" w:eastAsia="inter" w:cs="inter"/>
          <w:b w:val="1"/>
          <w:bCs w:val="1"/>
          <w:color w:val="0B463D"/>
        </w:rPr>
        <w:t>Getting Alternative Education in Place</w:t>
      </w:r>
    </w:p>
    <w:p w:rsidR="7BEB3E9C" w:rsidP="7BEB3E9C" w:rsidRDefault="7BEB3E9C" w14:paraId="4956D914" w14:textId="79959948">
      <w:pPr>
        <w:rPr>
          <w:rFonts w:ascii="inter" w:hAnsi="inter" w:eastAsia="inter" w:cs="inter"/>
          <w:b w:val="1"/>
          <w:bCs w:val="1"/>
          <w:color w:val="0B463D"/>
        </w:rPr>
      </w:pPr>
    </w:p>
    <w:p w:rsidRPr="00263CFC" w:rsidR="00263CFC" w:rsidP="7BEB3E9C" w:rsidRDefault="00263CFC" w14:paraId="4673BCF8" w14:textId="77777777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263CFC">
        <w:rPr>
          <w:rFonts w:ascii="inter" w:hAnsi="inter" w:eastAsia="inter" w:cs="inter"/>
          <w:b w:val="1"/>
          <w:bCs w:val="1"/>
          <w:color w:val="0B463D"/>
        </w:rPr>
        <w:t>Suspensions over 5 days:</w:t>
      </w:r>
    </w:p>
    <w:p w:rsidRPr="00263CFC" w:rsidR="00263CFC" w:rsidP="7BEB3E9C" w:rsidRDefault="00263CFC" w14:paraId="612559BF" w14:textId="77777777" w14:noSpellErr="1">
      <w:pPr>
        <w:numPr>
          <w:ilvl w:val="0"/>
          <w:numId w:val="27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Your child must get education that meets their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special educational needs</w:t>
      </w:r>
      <w:r w:rsidRPr="7BEB3E9C" w:rsidR="00263CFC">
        <w:rPr>
          <w:rFonts w:ascii="inter" w:hAnsi="inter" w:eastAsia="inter" w:cs="inter"/>
          <w:color w:val="0B463D"/>
        </w:rPr>
        <w:t>.</w:t>
      </w:r>
    </w:p>
    <w:p w:rsidRPr="00263CFC" w:rsidR="00263CFC" w:rsidP="7BEB3E9C" w:rsidRDefault="00263CFC" w14:paraId="70F0E48D" w14:textId="77777777" w14:noSpellErr="1">
      <w:pPr>
        <w:numPr>
          <w:ilvl w:val="0"/>
          <w:numId w:val="27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The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school</w:t>
      </w:r>
      <w:r w:rsidRPr="7BEB3E9C" w:rsidR="00263CFC">
        <w:rPr>
          <w:rFonts w:ascii="inter" w:hAnsi="inter" w:eastAsia="inter" w:cs="inter"/>
          <w:color w:val="0B463D"/>
        </w:rPr>
        <w:t xml:space="preserve"> </w:t>
      </w:r>
      <w:r w:rsidRPr="7BEB3E9C" w:rsidR="00263CFC">
        <w:rPr>
          <w:rFonts w:ascii="inter" w:hAnsi="inter" w:eastAsia="inter" w:cs="inter"/>
          <w:color w:val="0B463D"/>
        </w:rPr>
        <w:t>is responsible for</w:t>
      </w:r>
      <w:r w:rsidRPr="7BEB3E9C" w:rsidR="00263CFC">
        <w:rPr>
          <w:rFonts w:ascii="inter" w:hAnsi="inter" w:eastAsia="inter" w:cs="inter"/>
          <w:color w:val="0B463D"/>
        </w:rPr>
        <w:t xml:space="preserve"> arranging this.</w:t>
      </w:r>
      <w:r>
        <w:br/>
      </w:r>
      <w:r w:rsidRPr="7BEB3E9C" w:rsidR="00263CFC">
        <w:rPr>
          <w:rFonts w:ascii="inter" w:hAnsi="inter" w:eastAsia="inter" w:cs="inter"/>
          <w:color w:val="0B463D"/>
        </w:rPr>
        <w:t xml:space="preserve">(Unless your child was excluded from a PRU—in that case, the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local authority</w:t>
      </w:r>
      <w:r w:rsidRPr="7BEB3E9C" w:rsidR="00263CFC">
        <w:rPr>
          <w:rFonts w:ascii="inter" w:hAnsi="inter" w:eastAsia="inter" w:cs="inter"/>
          <w:color w:val="0B463D"/>
        </w:rPr>
        <w:t xml:space="preserve"> is responsible.)</w:t>
      </w:r>
    </w:p>
    <w:p w:rsidR="7BEB3E9C" w:rsidP="7BEB3E9C" w:rsidRDefault="7BEB3E9C" w14:paraId="6EDB12DB" w14:textId="4461F213">
      <w:pPr>
        <w:ind w:left="720"/>
        <w:rPr>
          <w:rFonts w:ascii="inter" w:hAnsi="inter" w:eastAsia="inter" w:cs="inter"/>
          <w:color w:val="0B463D"/>
        </w:rPr>
      </w:pPr>
    </w:p>
    <w:p w:rsidRPr="00263CFC" w:rsidR="00263CFC" w:rsidP="7BEB3E9C" w:rsidRDefault="00263CFC" w14:paraId="647CF233" w14:textId="77777777" w14:noSpellErr="1">
      <w:pPr>
        <w:rPr>
          <w:rFonts w:ascii="inter" w:hAnsi="inter" w:eastAsia="inter" w:cs="inter"/>
          <w:b w:val="1"/>
          <w:bCs w:val="1"/>
          <w:color w:val="0B463D"/>
        </w:rPr>
      </w:pPr>
      <w:r w:rsidRPr="7BEB3E9C" w:rsidR="00263CFC">
        <w:rPr>
          <w:rFonts w:ascii="inter" w:hAnsi="inter" w:eastAsia="inter" w:cs="inter"/>
          <w:b w:val="1"/>
          <w:bCs w:val="1"/>
          <w:color w:val="0B463D"/>
        </w:rPr>
        <w:t>Permanent exclusion:</w:t>
      </w:r>
    </w:p>
    <w:p w:rsidRPr="00263CFC" w:rsidR="00263CFC" w:rsidP="7BEB3E9C" w:rsidRDefault="00263CFC" w14:paraId="28648DD5" w14:textId="77777777" w14:noSpellErr="1">
      <w:pPr>
        <w:numPr>
          <w:ilvl w:val="0"/>
          <w:numId w:val="28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The local authority must provide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full-time, suitable education</w:t>
      </w:r>
      <w:r w:rsidRPr="7BEB3E9C" w:rsidR="00263CFC">
        <w:rPr>
          <w:rFonts w:ascii="inter" w:hAnsi="inter" w:eastAsia="inter" w:cs="inter"/>
          <w:color w:val="0B463D"/>
        </w:rPr>
        <w:t xml:space="preserve"> from Day 6.</w:t>
      </w:r>
    </w:p>
    <w:p w:rsidRPr="00263CFC" w:rsidR="00263CFC" w:rsidP="7BEB3E9C" w:rsidRDefault="00263CFC" w14:paraId="34A1EF29" w14:textId="77777777" w14:noSpellErr="1">
      <w:pPr>
        <w:numPr>
          <w:ilvl w:val="0"/>
          <w:numId w:val="28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>It must still meet your child’s needs as set out in the EHC plan.</w:t>
      </w:r>
    </w:p>
    <w:p w:rsidR="00263CFC" w:rsidP="7BEB3E9C" w:rsidRDefault="00263CFC" w14:paraId="00CA34FC" w14:textId="0F9079F8">
      <w:pPr>
        <w:numPr>
          <w:ilvl w:val="0"/>
          <w:numId w:val="28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Write to the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Director of Children’s Services</w:t>
      </w:r>
      <w:r w:rsidRPr="7BEB3E9C" w:rsidR="00263CFC">
        <w:rPr>
          <w:rFonts w:ascii="inter" w:hAnsi="inter" w:eastAsia="inter" w:cs="inter"/>
          <w:color w:val="0B463D"/>
        </w:rPr>
        <w:t xml:space="preserve"> as soon as </w:t>
      </w:r>
      <w:r w:rsidRPr="7BEB3E9C" w:rsidR="00263CFC">
        <w:rPr>
          <w:rFonts w:ascii="inter" w:hAnsi="inter" w:eastAsia="inter" w:cs="inter"/>
          <w:color w:val="0B463D"/>
        </w:rPr>
        <w:t>you’re</w:t>
      </w:r>
      <w:r w:rsidRPr="7BEB3E9C" w:rsidR="00263CFC">
        <w:rPr>
          <w:rFonts w:ascii="inter" w:hAnsi="inter" w:eastAsia="inter" w:cs="inter"/>
          <w:color w:val="0B463D"/>
        </w:rPr>
        <w:t xml:space="preserve"> </w:t>
      </w:r>
      <w:r w:rsidRPr="7BEB3E9C" w:rsidR="00263CFC">
        <w:rPr>
          <w:rFonts w:ascii="inter" w:hAnsi="inter" w:eastAsia="inter" w:cs="inter"/>
          <w:color w:val="0B463D"/>
        </w:rPr>
        <w:t>told</w:t>
      </w:r>
      <w:r w:rsidRPr="7BEB3E9C" w:rsidR="00263CFC">
        <w:rPr>
          <w:rFonts w:ascii="inter" w:hAnsi="inter" w:eastAsia="inter" w:cs="inter"/>
          <w:color w:val="0B463D"/>
        </w:rPr>
        <w:t xml:space="preserve"> about the exclusion.</w:t>
      </w:r>
    </w:p>
    <w:p w:rsidR="00263CFC" w:rsidP="7BEB3E9C" w:rsidRDefault="00263CFC" w14:paraId="70335AD1" w14:textId="7491EDF7">
      <w:pPr>
        <w:numPr>
          <w:ilvl w:val="0"/>
          <w:numId w:val="28"/>
        </w:num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Use our template letter and </w:t>
      </w:r>
      <w:r w:rsidRPr="7BEB3E9C" w:rsidR="00263CFC">
        <w:rPr>
          <w:rFonts w:ascii="inter" w:hAnsi="inter" w:eastAsia="inter" w:cs="inter"/>
          <w:b w:val="1"/>
          <w:bCs w:val="1"/>
          <w:color w:val="0B463D"/>
        </w:rPr>
        <w:t>keep a copy</w:t>
      </w:r>
      <w:r w:rsidRPr="7BEB3E9C" w:rsidR="00263CFC">
        <w:rPr>
          <w:rFonts w:ascii="inter" w:hAnsi="inter" w:eastAsia="inter" w:cs="inter"/>
          <w:color w:val="0B463D"/>
        </w:rPr>
        <w:t xml:space="preserve"> for your records.</w:t>
      </w:r>
    </w:p>
    <w:p w:rsidRPr="00263CFC" w:rsidR="00263CFC" w:rsidP="7BEB3E9C" w:rsidRDefault="00263CFC" w14:paraId="15EB62BA" w14:textId="77777777" w14:noSpellErr="1">
      <w:pPr>
        <w:rPr>
          <w:rFonts w:ascii="inter" w:hAnsi="inter" w:eastAsia="inter" w:cs="inter"/>
          <w:color w:val="0B463D"/>
        </w:rPr>
      </w:pPr>
    </w:p>
    <w:p w:rsidRPr="00263CFC" w:rsidR="00263CFC" w:rsidP="7BEB3E9C" w:rsidRDefault="00263CFC" w14:paraId="7D2FF9EF" w14:textId="77777777" w14:noSpellErr="1">
      <w:pPr>
        <w:rPr>
          <w:rFonts w:ascii="inter" w:hAnsi="inter" w:eastAsia="inter" w:cs="inter"/>
          <w:color w:val="0B463D"/>
        </w:rPr>
      </w:pPr>
      <w:r w:rsidRPr="7BEB3E9C" w:rsidR="00263CFC">
        <w:rPr>
          <w:rFonts w:ascii="inter" w:hAnsi="inter" w:eastAsia="inter" w:cs="inter"/>
          <w:color w:val="0B463D"/>
        </w:rPr>
        <w:t xml:space="preserve">Even when excluded, your child’s EHC plan </w:t>
      </w:r>
      <w:r w:rsidRPr="7BEB3E9C" w:rsidR="00263CFC">
        <w:rPr>
          <w:rFonts w:ascii="inter" w:hAnsi="inter" w:eastAsia="inter" w:cs="inter"/>
          <w:color w:val="0B463D"/>
        </w:rPr>
        <w:t>remains</w:t>
      </w:r>
      <w:r w:rsidRPr="7BEB3E9C" w:rsidR="00263CFC">
        <w:rPr>
          <w:rFonts w:ascii="inter" w:hAnsi="inter" w:eastAsia="inter" w:cs="inter"/>
          <w:color w:val="0B463D"/>
        </w:rPr>
        <w:t xml:space="preserve"> in force. The LA must ensure the support in Section F is delivered in any new or temporary education setting. They should help plan the next steps for your child’s education.</w:t>
      </w:r>
    </w:p>
    <w:p w:rsidRPr="00761EAB" w:rsidR="00761EAB" w:rsidP="00761EAB" w:rsidRDefault="00761EAB" w14:paraId="74FBEFAA" w14:textId="77777777"/>
    <w:p w:rsidRPr="00020838" w:rsidR="00020838" w:rsidP="00020838" w:rsidRDefault="00020838" w14:paraId="51A1527A" w14:textId="77777777"/>
    <w:p w:rsidRPr="00671891" w:rsidR="00C446D2" w:rsidP="00C446D2" w:rsidRDefault="00C446D2" w14:paraId="5B83F5F9" w14:textId="77777777"/>
    <w:p w:rsidRPr="00671891" w:rsidR="009D7B6A" w:rsidP="00671891" w:rsidRDefault="009D7B6A" w14:paraId="5B510507" w14:textId="77777777"/>
    <w:sectPr w:rsidRPr="00671891" w:rsidR="009D7B6A" w:rsidSect="00466BB4">
      <w:headerReference w:type="default" r:id="rId7"/>
      <w:footerReference w:type="default" r:id="rId8"/>
      <w:pgSz w:w="11906" w:h="16838" w:orient="portrait"/>
      <w:pgMar w:top="2694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305" w:rsidP="001857A2" w:rsidRDefault="007B7305" w14:paraId="6E938AE0" w14:textId="77777777">
      <w:r>
        <w:separator/>
      </w:r>
    </w:p>
  </w:endnote>
  <w:endnote w:type="continuationSeparator" w:id="0">
    <w:p w:rsidR="007B7305" w:rsidP="001857A2" w:rsidRDefault="007B7305" w14:paraId="16B504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rnardos Express">
    <w:altName w:val="Calibri"/>
    <w:charset w:val="00"/>
    <w:family w:val="swiss"/>
    <w:pitch w:val="variable"/>
    <w:sig w:usb0="A000006F" w:usb1="0000747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857A2" w:rsidRDefault="001857A2" w14:paraId="48D6E656" w14:textId="48DAE9C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1A4771" wp14:editId="4A6F861F">
          <wp:simplePos x="0" y="0"/>
          <wp:positionH relativeFrom="column">
            <wp:posOffset>4896682</wp:posOffset>
          </wp:positionH>
          <wp:positionV relativeFrom="paragraph">
            <wp:posOffset>-238125</wp:posOffset>
          </wp:positionV>
          <wp:extent cx="1628775" cy="706481"/>
          <wp:effectExtent l="0" t="0" r="0" b="0"/>
          <wp:wrapThrough wrapText="bothSides">
            <wp:wrapPolygon edited="0">
              <wp:start x="1263" y="0"/>
              <wp:lineTo x="0" y="3496"/>
              <wp:lineTo x="0" y="11655"/>
              <wp:lineTo x="7832" y="19230"/>
              <wp:lineTo x="10105" y="20396"/>
              <wp:lineTo x="11874" y="20978"/>
              <wp:lineTo x="15158" y="20978"/>
              <wp:lineTo x="20211" y="19230"/>
              <wp:lineTo x="21221" y="16317"/>
              <wp:lineTo x="21221" y="2914"/>
              <wp:lineTo x="18947" y="0"/>
              <wp:lineTo x="1263" y="0"/>
            </wp:wrapPolygon>
          </wp:wrapThrough>
          <wp:docPr id="1265438275" name="Picture 1" descr="barnardos-logo-purpose-vertical-dark-gre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nardos-logo-purpose-vertical-dark-gre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305" w:rsidP="001857A2" w:rsidRDefault="007B7305" w14:paraId="61A9A5A0" w14:textId="77777777">
      <w:r>
        <w:separator/>
      </w:r>
    </w:p>
  </w:footnote>
  <w:footnote w:type="continuationSeparator" w:id="0">
    <w:p w:rsidR="007B7305" w:rsidP="001857A2" w:rsidRDefault="007B7305" w14:paraId="76D10A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85175" w:rsidR="00585175" w:rsidP="7BEB3E9C" w:rsidRDefault="007A45AD" w14:paraId="4289AE4F" w14:textId="2CADE2DC">
    <w:pPr>
      <w:ind w:left="-426"/>
    </w:pPr>
    <w:r w:rsidR="00DB744E"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6E0447" wp14:editId="2629AF71">
              <wp:simplePos x="0" y="0"/>
              <wp:positionH relativeFrom="column">
                <wp:posOffset>2200275</wp:posOffset>
              </wp:positionH>
              <wp:positionV relativeFrom="paragraph">
                <wp:posOffset>-1905</wp:posOffset>
              </wp:positionV>
              <wp:extent cx="0" cy="466725"/>
              <wp:effectExtent l="0" t="0" r="38100" b="28575"/>
              <wp:wrapNone/>
              <wp:docPr id="170989033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6725"/>
                      </a:xfrm>
                      <a:prstGeom prst="line">
                        <a:avLst/>
                      </a:prstGeom>
                      <a:ln>
                        <a:solidFill>
                          <a:srgbClr val="0B46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1AFC64">
            <v:line id="Straight Connector 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b463d" strokeweight=".5pt" from="173.25pt,-.15pt" to="173.25pt,36.6pt" w14:anchorId="105AD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">
              <v:stroke joinstyle="miter"/>
            </v:line>
          </w:pict>
        </mc:Fallback>
      </mc:AlternateContent>
    </w:r>
    <w:r w:rsidR="7BEB3E9C">
      <w:drawing>
        <wp:inline wp14:editId="0411C8F3" wp14:anchorId="713C7F09">
          <wp:extent cx="7255936" cy="1296207"/>
          <wp:effectExtent l="0" t="0" r="0" b="0"/>
          <wp:docPr id="27401872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3b95251bb8746a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936" cy="1296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72D"/>
    <w:multiLevelType w:val="hybridMultilevel"/>
    <w:tmpl w:val="6A2A4C1E"/>
    <w:lvl w:ilvl="0" w:tplc="08090001">
      <w:start w:val="1"/>
      <w:numFmt w:val="bullet"/>
      <w:lvlText w:val=""/>
      <w:lvlJc w:val="left"/>
      <w:pPr>
        <w:ind w:left="8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1" w15:restartNumberingAfterBreak="0">
    <w:nsid w:val="08043565"/>
    <w:multiLevelType w:val="multilevel"/>
    <w:tmpl w:val="4F90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C4D93"/>
    <w:multiLevelType w:val="hybridMultilevel"/>
    <w:tmpl w:val="9410C44A"/>
    <w:lvl w:ilvl="0" w:tplc="08090001">
      <w:start w:val="1"/>
      <w:numFmt w:val="bullet"/>
      <w:lvlText w:val=""/>
      <w:lvlJc w:val="left"/>
      <w:pPr>
        <w:ind w:left="8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3" w15:restartNumberingAfterBreak="0">
    <w:nsid w:val="10FC4C86"/>
    <w:multiLevelType w:val="multilevel"/>
    <w:tmpl w:val="FFA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5D4EBC"/>
    <w:multiLevelType w:val="hybridMultilevel"/>
    <w:tmpl w:val="159A3084"/>
    <w:lvl w:ilvl="0" w:tplc="08090001">
      <w:start w:val="1"/>
      <w:numFmt w:val="bullet"/>
      <w:lvlText w:val=""/>
      <w:lvlJc w:val="left"/>
      <w:pPr>
        <w:ind w:left="9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hint="default" w:ascii="Wingdings" w:hAnsi="Wingdings"/>
      </w:rPr>
    </w:lvl>
  </w:abstractNum>
  <w:abstractNum w:abstractNumId="5" w15:restartNumberingAfterBreak="0">
    <w:nsid w:val="15D82241"/>
    <w:multiLevelType w:val="multilevel"/>
    <w:tmpl w:val="A84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74B3FC2"/>
    <w:multiLevelType w:val="hybridMultilevel"/>
    <w:tmpl w:val="4D3A1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E25BFA"/>
    <w:multiLevelType w:val="multilevel"/>
    <w:tmpl w:val="852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8FA68C5"/>
    <w:multiLevelType w:val="multilevel"/>
    <w:tmpl w:val="3390A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D51764"/>
    <w:multiLevelType w:val="hybridMultilevel"/>
    <w:tmpl w:val="FC96AA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3F0B95"/>
    <w:multiLevelType w:val="hybridMultilevel"/>
    <w:tmpl w:val="E5E41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2F3066"/>
    <w:multiLevelType w:val="hybridMultilevel"/>
    <w:tmpl w:val="626C5F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E4F1C"/>
    <w:multiLevelType w:val="hybridMultilevel"/>
    <w:tmpl w:val="311EA78A"/>
    <w:lvl w:ilvl="0" w:tplc="08090001">
      <w:start w:val="1"/>
      <w:numFmt w:val="bullet"/>
      <w:lvlText w:val=""/>
      <w:lvlJc w:val="left"/>
      <w:pPr>
        <w:ind w:left="8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14" w15:restartNumberingAfterBreak="0">
    <w:nsid w:val="2E467CEF"/>
    <w:multiLevelType w:val="hybridMultilevel"/>
    <w:tmpl w:val="2A184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AC7504"/>
    <w:multiLevelType w:val="multilevel"/>
    <w:tmpl w:val="F8B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65171AC"/>
    <w:multiLevelType w:val="hybridMultilevel"/>
    <w:tmpl w:val="E4286218"/>
    <w:lvl w:ilvl="0" w:tplc="08090001">
      <w:start w:val="1"/>
      <w:numFmt w:val="bullet"/>
      <w:lvlText w:val=""/>
      <w:lvlJc w:val="left"/>
      <w:pPr>
        <w:ind w:left="8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17" w15:restartNumberingAfterBreak="0">
    <w:nsid w:val="4B29E51E"/>
    <w:multiLevelType w:val="hybridMultilevel"/>
    <w:tmpl w:val="C966022E"/>
    <w:lvl w:ilvl="0" w:tplc="ECEE12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9C61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14E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12E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84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CA7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406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C5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29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E0732A"/>
    <w:multiLevelType w:val="multilevel"/>
    <w:tmpl w:val="E8E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E011572"/>
    <w:multiLevelType w:val="multilevel"/>
    <w:tmpl w:val="CE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2604A76"/>
    <w:multiLevelType w:val="hybridMultilevel"/>
    <w:tmpl w:val="D78801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2E754B"/>
    <w:multiLevelType w:val="multilevel"/>
    <w:tmpl w:val="15E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AD651ED"/>
    <w:multiLevelType w:val="hybridMultilevel"/>
    <w:tmpl w:val="16ECC6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2963E5"/>
    <w:multiLevelType w:val="hybridMultilevel"/>
    <w:tmpl w:val="52C23546"/>
    <w:lvl w:ilvl="0" w:tplc="08090001">
      <w:start w:val="1"/>
      <w:numFmt w:val="bullet"/>
      <w:lvlText w:val=""/>
      <w:lvlJc w:val="left"/>
      <w:pPr>
        <w:ind w:left="8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25" w15:restartNumberingAfterBreak="0">
    <w:nsid w:val="72E21C7A"/>
    <w:multiLevelType w:val="hybridMultilevel"/>
    <w:tmpl w:val="0C0A5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B551FE"/>
    <w:multiLevelType w:val="multilevel"/>
    <w:tmpl w:val="A38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74895826">
    <w:abstractNumId w:val="17"/>
  </w:num>
  <w:num w:numId="2" w16cid:durableId="617219699">
    <w:abstractNumId w:val="21"/>
  </w:num>
  <w:num w:numId="3" w16cid:durableId="895050157">
    <w:abstractNumId w:val="11"/>
  </w:num>
  <w:num w:numId="4" w16cid:durableId="2088187882">
    <w:abstractNumId w:val="6"/>
  </w:num>
  <w:num w:numId="5" w16cid:durableId="754088687">
    <w:abstractNumId w:val="12"/>
  </w:num>
  <w:num w:numId="6" w16cid:durableId="1807700078">
    <w:abstractNumId w:val="10"/>
  </w:num>
  <w:num w:numId="7" w16cid:durableId="2022583799">
    <w:abstractNumId w:val="25"/>
  </w:num>
  <w:num w:numId="8" w16cid:durableId="1794249475">
    <w:abstractNumId w:val="14"/>
  </w:num>
  <w:num w:numId="9" w16cid:durableId="1572499189">
    <w:abstractNumId w:val="22"/>
  </w:num>
  <w:num w:numId="10" w16cid:durableId="97919042">
    <w:abstractNumId w:val="7"/>
  </w:num>
  <w:num w:numId="11" w16cid:durableId="1367439456">
    <w:abstractNumId w:val="18"/>
  </w:num>
  <w:num w:numId="12" w16cid:durableId="559826398">
    <w:abstractNumId w:val="9"/>
  </w:num>
  <w:num w:numId="13" w16cid:durableId="911114105">
    <w:abstractNumId w:val="26"/>
  </w:num>
  <w:num w:numId="14" w16cid:durableId="1926380733">
    <w:abstractNumId w:val="4"/>
  </w:num>
  <w:num w:numId="15" w16cid:durableId="1009409941">
    <w:abstractNumId w:val="13"/>
  </w:num>
  <w:num w:numId="16" w16cid:durableId="487063834">
    <w:abstractNumId w:val="2"/>
  </w:num>
  <w:num w:numId="17" w16cid:durableId="929584139">
    <w:abstractNumId w:val="0"/>
  </w:num>
  <w:num w:numId="18" w16cid:durableId="370423573">
    <w:abstractNumId w:val="24"/>
  </w:num>
  <w:num w:numId="19" w16cid:durableId="2076277390">
    <w:abstractNumId w:val="16"/>
  </w:num>
  <w:num w:numId="20" w16cid:durableId="417098164">
    <w:abstractNumId w:val="23"/>
  </w:num>
  <w:num w:numId="21" w16cid:durableId="840655866">
    <w:abstractNumId w:val="20"/>
  </w:num>
  <w:num w:numId="22" w16cid:durableId="1654066216">
    <w:abstractNumId w:val="15"/>
  </w:num>
  <w:num w:numId="23" w16cid:durableId="1752118040">
    <w:abstractNumId w:val="5"/>
  </w:num>
  <w:num w:numId="24" w16cid:durableId="1745175647">
    <w:abstractNumId w:val="27"/>
  </w:num>
  <w:num w:numId="25" w16cid:durableId="24908538">
    <w:abstractNumId w:val="1"/>
  </w:num>
  <w:num w:numId="26" w16cid:durableId="1713459952">
    <w:abstractNumId w:val="8"/>
  </w:num>
  <w:num w:numId="27" w16cid:durableId="1628778734">
    <w:abstractNumId w:val="3"/>
  </w:num>
  <w:num w:numId="28" w16cid:durableId="1012563871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87"/>
    <w:rsid w:val="00013DA0"/>
    <w:rsid w:val="00014C9D"/>
    <w:rsid w:val="00020838"/>
    <w:rsid w:val="00023DC3"/>
    <w:rsid w:val="00030D12"/>
    <w:rsid w:val="00043211"/>
    <w:rsid w:val="00045737"/>
    <w:rsid w:val="00055286"/>
    <w:rsid w:val="0006021D"/>
    <w:rsid w:val="00086837"/>
    <w:rsid w:val="00091544"/>
    <w:rsid w:val="00096D43"/>
    <w:rsid w:val="000A2D56"/>
    <w:rsid w:val="000B7D26"/>
    <w:rsid w:val="000D11E0"/>
    <w:rsid w:val="000E1B87"/>
    <w:rsid w:val="000F1301"/>
    <w:rsid w:val="000F7D31"/>
    <w:rsid w:val="0014090D"/>
    <w:rsid w:val="00162F39"/>
    <w:rsid w:val="001857A2"/>
    <w:rsid w:val="00196643"/>
    <w:rsid w:val="001C0E70"/>
    <w:rsid w:val="001D6B24"/>
    <w:rsid w:val="0020160D"/>
    <w:rsid w:val="00263CFC"/>
    <w:rsid w:val="002E31BF"/>
    <w:rsid w:val="002E640B"/>
    <w:rsid w:val="003139C1"/>
    <w:rsid w:val="00315512"/>
    <w:rsid w:val="0032203C"/>
    <w:rsid w:val="0033233A"/>
    <w:rsid w:val="00354D0C"/>
    <w:rsid w:val="0036576F"/>
    <w:rsid w:val="00375940"/>
    <w:rsid w:val="003864FE"/>
    <w:rsid w:val="00397AFD"/>
    <w:rsid w:val="003D29FC"/>
    <w:rsid w:val="003F4CCC"/>
    <w:rsid w:val="00411BFC"/>
    <w:rsid w:val="0042052F"/>
    <w:rsid w:val="004218E4"/>
    <w:rsid w:val="00456295"/>
    <w:rsid w:val="00466BB4"/>
    <w:rsid w:val="0047335C"/>
    <w:rsid w:val="00473510"/>
    <w:rsid w:val="00491067"/>
    <w:rsid w:val="00501844"/>
    <w:rsid w:val="005203E5"/>
    <w:rsid w:val="005254E6"/>
    <w:rsid w:val="00540423"/>
    <w:rsid w:val="00542FA2"/>
    <w:rsid w:val="005549E7"/>
    <w:rsid w:val="00570219"/>
    <w:rsid w:val="00585175"/>
    <w:rsid w:val="005A212C"/>
    <w:rsid w:val="005C0C6C"/>
    <w:rsid w:val="005C4E65"/>
    <w:rsid w:val="005C5274"/>
    <w:rsid w:val="005E0302"/>
    <w:rsid w:val="005E331C"/>
    <w:rsid w:val="00602A25"/>
    <w:rsid w:val="006326F4"/>
    <w:rsid w:val="00671891"/>
    <w:rsid w:val="006B7A86"/>
    <w:rsid w:val="006D07FE"/>
    <w:rsid w:val="007067CB"/>
    <w:rsid w:val="007101FC"/>
    <w:rsid w:val="007150DD"/>
    <w:rsid w:val="00715CA9"/>
    <w:rsid w:val="00716211"/>
    <w:rsid w:val="00724672"/>
    <w:rsid w:val="00751699"/>
    <w:rsid w:val="00761EAB"/>
    <w:rsid w:val="007644D4"/>
    <w:rsid w:val="00784DDF"/>
    <w:rsid w:val="007A45AD"/>
    <w:rsid w:val="007B1827"/>
    <w:rsid w:val="007B278F"/>
    <w:rsid w:val="007B57B4"/>
    <w:rsid w:val="007B7305"/>
    <w:rsid w:val="007C6046"/>
    <w:rsid w:val="007D341D"/>
    <w:rsid w:val="007D798E"/>
    <w:rsid w:val="007E4DE7"/>
    <w:rsid w:val="007F6ED6"/>
    <w:rsid w:val="008206A6"/>
    <w:rsid w:val="00844871"/>
    <w:rsid w:val="008614D1"/>
    <w:rsid w:val="008A64A1"/>
    <w:rsid w:val="008F15A6"/>
    <w:rsid w:val="008F4B83"/>
    <w:rsid w:val="009432A1"/>
    <w:rsid w:val="00951103"/>
    <w:rsid w:val="0096334E"/>
    <w:rsid w:val="00990FF5"/>
    <w:rsid w:val="00995E3D"/>
    <w:rsid w:val="009A2087"/>
    <w:rsid w:val="009A6695"/>
    <w:rsid w:val="009A78CC"/>
    <w:rsid w:val="009D20CF"/>
    <w:rsid w:val="009D7B6A"/>
    <w:rsid w:val="00A00E35"/>
    <w:rsid w:val="00A07FCF"/>
    <w:rsid w:val="00A10B08"/>
    <w:rsid w:val="00A12B99"/>
    <w:rsid w:val="00A61B46"/>
    <w:rsid w:val="00AF1013"/>
    <w:rsid w:val="00AF47A2"/>
    <w:rsid w:val="00B01C49"/>
    <w:rsid w:val="00B43065"/>
    <w:rsid w:val="00B526F1"/>
    <w:rsid w:val="00B53A0D"/>
    <w:rsid w:val="00B8205D"/>
    <w:rsid w:val="00B8483E"/>
    <w:rsid w:val="00B903C0"/>
    <w:rsid w:val="00BA195D"/>
    <w:rsid w:val="00BB3191"/>
    <w:rsid w:val="00BD3D03"/>
    <w:rsid w:val="00C07ECF"/>
    <w:rsid w:val="00C244E6"/>
    <w:rsid w:val="00C24EDD"/>
    <w:rsid w:val="00C42CEF"/>
    <w:rsid w:val="00C43889"/>
    <w:rsid w:val="00C446D2"/>
    <w:rsid w:val="00C76FEE"/>
    <w:rsid w:val="00C839FC"/>
    <w:rsid w:val="00C939C3"/>
    <w:rsid w:val="00C948F4"/>
    <w:rsid w:val="00CA1E32"/>
    <w:rsid w:val="00CD0D3F"/>
    <w:rsid w:val="00CF33F5"/>
    <w:rsid w:val="00D072B3"/>
    <w:rsid w:val="00D20C4F"/>
    <w:rsid w:val="00D36200"/>
    <w:rsid w:val="00D377F8"/>
    <w:rsid w:val="00D67C7C"/>
    <w:rsid w:val="00D74DFA"/>
    <w:rsid w:val="00DA6F88"/>
    <w:rsid w:val="00DB744E"/>
    <w:rsid w:val="00DF4012"/>
    <w:rsid w:val="00E01AA3"/>
    <w:rsid w:val="00E3512F"/>
    <w:rsid w:val="00E516D3"/>
    <w:rsid w:val="00E610B5"/>
    <w:rsid w:val="00E74911"/>
    <w:rsid w:val="00E779BB"/>
    <w:rsid w:val="00E877D1"/>
    <w:rsid w:val="00E91373"/>
    <w:rsid w:val="00EA2089"/>
    <w:rsid w:val="00EB54E6"/>
    <w:rsid w:val="00ED03CD"/>
    <w:rsid w:val="00ED53D8"/>
    <w:rsid w:val="00EE4BBD"/>
    <w:rsid w:val="00EF389D"/>
    <w:rsid w:val="00F0054E"/>
    <w:rsid w:val="00F07356"/>
    <w:rsid w:val="00F3207E"/>
    <w:rsid w:val="00F42570"/>
    <w:rsid w:val="00F64014"/>
    <w:rsid w:val="00F8681F"/>
    <w:rsid w:val="00FC60FA"/>
    <w:rsid w:val="00FD0002"/>
    <w:rsid w:val="00FE1AB8"/>
    <w:rsid w:val="00FF30F6"/>
    <w:rsid w:val="00FF5038"/>
    <w:rsid w:val="01F2602D"/>
    <w:rsid w:val="034839EC"/>
    <w:rsid w:val="089F73B2"/>
    <w:rsid w:val="09C6991C"/>
    <w:rsid w:val="0A28EC34"/>
    <w:rsid w:val="13D042E4"/>
    <w:rsid w:val="1BB5C37F"/>
    <w:rsid w:val="1DBB3254"/>
    <w:rsid w:val="1E9A18EA"/>
    <w:rsid w:val="23455C39"/>
    <w:rsid w:val="235AC8D9"/>
    <w:rsid w:val="25003FD3"/>
    <w:rsid w:val="25CFEE28"/>
    <w:rsid w:val="2C641DD8"/>
    <w:rsid w:val="2DEF7107"/>
    <w:rsid w:val="30D77655"/>
    <w:rsid w:val="336D5041"/>
    <w:rsid w:val="35A99CED"/>
    <w:rsid w:val="36A41C6A"/>
    <w:rsid w:val="3C0F224D"/>
    <w:rsid w:val="3DC90D45"/>
    <w:rsid w:val="3FAF5B19"/>
    <w:rsid w:val="41493F83"/>
    <w:rsid w:val="46DE3E6C"/>
    <w:rsid w:val="498692E5"/>
    <w:rsid w:val="4BC52034"/>
    <w:rsid w:val="4D9E269B"/>
    <w:rsid w:val="6CEE4DDA"/>
    <w:rsid w:val="6F34A240"/>
    <w:rsid w:val="71D1EA45"/>
    <w:rsid w:val="74B0C5C7"/>
    <w:rsid w:val="76464D4C"/>
    <w:rsid w:val="7BE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8AAB4"/>
  <w15:chartTrackingRefBased/>
  <w15:docId w15:val="{03D805E7-D2A5-431D-B928-BC66226225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03C0"/>
    <w:pPr>
      <w:spacing w:after="0" w:line="240" w:lineRule="auto"/>
    </w:pPr>
    <w:rPr>
      <w:rFonts w:ascii="Verdana" w:hAnsi="Verdana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33A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33A"/>
    <w:rPr>
      <w:color w:val="977B2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64A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26F4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857A2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1857A2"/>
  </w:style>
  <w:style w:type="paragraph" w:styleId="Footer">
    <w:name w:val="footer"/>
    <w:basedOn w:val="Normal"/>
    <w:link w:val="FooterChar"/>
    <w:uiPriority w:val="99"/>
    <w:unhideWhenUsed/>
    <w:rsid w:val="001857A2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1857A2"/>
  </w:style>
  <w:style w:type="paragraph" w:styleId="Default" w:customStyle="1">
    <w:name w:val="Default"/>
    <w:rsid w:val="00D072B3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73b95251bb8746a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4E0A38E64D48A6CD797CFDF5E9F3" ma:contentTypeVersion="23" ma:contentTypeDescription="Create a new document." ma:contentTypeScope="" ma:versionID="db20b3a7d204f7a368feafe244469df1">
  <xsd:schema xmlns:xsd="http://www.w3.org/2001/XMLSchema" xmlns:xs="http://www.w3.org/2001/XMLSchema" xmlns:p="http://schemas.microsoft.com/office/2006/metadata/properties" xmlns:ns2="1050c919-21f7-492c-9d47-be5de365b2fd" xmlns:ns3="01666c44-5a43-40bd-8480-12567a5524ee" targetNamespace="http://schemas.microsoft.com/office/2006/metadata/properties" ma:root="true" ma:fieldsID="ed2d7265eaca400e265d803835f5a1cb" ns2:_="" ns3:_="">
    <xsd:import namespace="1050c919-21f7-492c-9d47-be5de365b2fd"/>
    <xsd:import namespace="01666c44-5a43-40bd-8480-12567a552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c919-21f7-492c-9d47-be5de365b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s" ma:index="29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6c44-5a43-40bd-8480-12567a552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e4bc571-27a7-4b73-9cb9-fe12f3874553}" ma:internalName="TaxCatchAll" ma:showField="CatchAllData" ma:web="01666c44-5a43-40bd-8480-12567a552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66c44-5a43-40bd-8480-12567a5524ee" xsi:nil="true"/>
    <CloudMigratorOriginId xmlns="1050c919-21f7-492c-9d47-be5de365b2fd" xsi:nil="true"/>
    <lcf76f155ced4ddcb4097134ff3c332f xmlns="1050c919-21f7-492c-9d47-be5de365b2fd">
      <Terms xmlns="http://schemas.microsoft.com/office/infopath/2007/PartnerControls"/>
    </lcf76f155ced4ddcb4097134ff3c332f>
    <CloudMigratorVersion xmlns="1050c919-21f7-492c-9d47-be5de365b2fd" xsi:nil="true"/>
    <UniqueSourceRef xmlns="1050c919-21f7-492c-9d47-be5de365b2fd" xsi:nil="true"/>
    <FileHash xmlns="1050c919-21f7-492c-9d47-be5de365b2fd" xsi:nil="true"/>
    <Links xmlns="1050c919-21f7-492c-9d47-be5de365b2fd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097782BA-E805-4801-8495-5C027E65D73B}"/>
</file>

<file path=customXml/itemProps2.xml><?xml version="1.0" encoding="utf-8"?>
<ds:datastoreItem xmlns:ds="http://schemas.openxmlformats.org/officeDocument/2006/customXml" ds:itemID="{D0F1920F-04B0-4695-B1F4-78D57916F840}"/>
</file>

<file path=customXml/itemProps3.xml><?xml version="1.0" encoding="utf-8"?>
<ds:datastoreItem xmlns:ds="http://schemas.openxmlformats.org/officeDocument/2006/customXml" ds:itemID="{78A8181F-510C-4B0A-9B06-766D2F38E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Cahill</dc:creator>
  <cp:keywords/>
  <dc:description/>
  <cp:lastModifiedBy>Heidi Simmen</cp:lastModifiedBy>
  <cp:revision>3</cp:revision>
  <cp:lastPrinted>2024-10-08T12:57:00Z</cp:lastPrinted>
  <dcterms:created xsi:type="dcterms:W3CDTF">2025-07-21T11:45:00Z</dcterms:created>
  <dcterms:modified xsi:type="dcterms:W3CDTF">2025-07-22T08:24:15Z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fc15e8bc-f66a-4f27-9936-4f653664805d</vt:lpwstr>
  </property>
  <property fmtid="{D5CDD505-2E9C-101B-9397-08002B2CF9AE}" pid="3" name="ContentTypeId">
    <vt:lpwstr>0x010100BD4B4E0A38E64D48A6CD797CFDF5E9F3</vt:lpwstr>
  </property>
</Properties>
</file>